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DC4" w:rsidRPr="005843FA" w:rsidRDefault="009C3DC4" w:rsidP="009C3DC4">
      <w:pPr>
        <w:pStyle w:val="Default"/>
        <w:jc w:val="center"/>
        <w:rPr>
          <w:rFonts w:ascii="Poppins" w:hAnsi="Poppins" w:cs="Poppins"/>
          <w:b/>
          <w:bCs/>
          <w:sz w:val="52"/>
          <w:szCs w:val="52"/>
        </w:rPr>
      </w:pPr>
      <w:bookmarkStart w:id="0" w:name="_GoBack"/>
      <w:bookmarkEnd w:id="0"/>
      <w:r w:rsidRPr="005843FA">
        <w:rPr>
          <w:rFonts w:ascii="Poppins" w:hAnsi="Poppins" w:cs="Poppins"/>
          <w:b/>
          <w:bCs/>
          <w:sz w:val="52"/>
          <w:szCs w:val="52"/>
        </w:rPr>
        <w:t>DOCUMENTO PARA CONSULTA PÚBLICA</w:t>
      </w:r>
    </w:p>
    <w:p w:rsidR="009C3DC4" w:rsidRPr="005843FA" w:rsidRDefault="009C3DC4" w:rsidP="009C3DC4">
      <w:pPr>
        <w:pStyle w:val="Default"/>
        <w:jc w:val="center"/>
        <w:rPr>
          <w:rFonts w:ascii="Poppins" w:hAnsi="Poppins" w:cs="Poppins"/>
          <w:b/>
          <w:bCs/>
          <w:sz w:val="52"/>
          <w:szCs w:val="52"/>
        </w:rPr>
      </w:pPr>
    </w:p>
    <w:p w:rsidR="009C3DC4" w:rsidRPr="005843FA" w:rsidRDefault="009C3DC4" w:rsidP="009C3DC4">
      <w:pPr>
        <w:pStyle w:val="Default"/>
        <w:jc w:val="center"/>
        <w:rPr>
          <w:rFonts w:ascii="Poppins" w:hAnsi="Poppins" w:cs="Poppins"/>
          <w:b/>
          <w:bCs/>
          <w:sz w:val="52"/>
          <w:szCs w:val="52"/>
        </w:rPr>
      </w:pPr>
      <w:r w:rsidRPr="005843FA">
        <w:rPr>
          <w:rFonts w:ascii="Poppins" w:hAnsi="Poppins" w:cs="Poppins"/>
          <w:b/>
          <w:bCs/>
          <w:sz w:val="52"/>
          <w:szCs w:val="52"/>
        </w:rPr>
        <w:t>Carta de Derechos Digitales</w:t>
      </w:r>
    </w:p>
    <w:p w:rsidR="009C3DC4" w:rsidRDefault="009C3DC4" w:rsidP="009C3DC4">
      <w:pPr>
        <w:pStyle w:val="Default"/>
        <w:jc w:val="center"/>
        <w:rPr>
          <w:rFonts w:ascii="Poppins" w:hAnsi="Poppins" w:cs="Poppins"/>
          <w:b/>
          <w:bCs/>
          <w:color w:val="auto"/>
          <w:sz w:val="22"/>
          <w:szCs w:val="22"/>
        </w:rPr>
      </w:pPr>
    </w:p>
    <w:p w:rsidR="009C3DC4" w:rsidRDefault="009C3DC4" w:rsidP="009C3DC4">
      <w:pPr>
        <w:pStyle w:val="Default"/>
        <w:jc w:val="center"/>
        <w:rPr>
          <w:rFonts w:ascii="Poppins" w:hAnsi="Poppins" w:cs="Poppins"/>
          <w:b/>
          <w:bCs/>
          <w:color w:val="auto"/>
          <w:sz w:val="22"/>
          <w:szCs w:val="22"/>
        </w:rPr>
      </w:pPr>
    </w:p>
    <w:p w:rsidR="009C3DC4" w:rsidRPr="002D0FAE" w:rsidRDefault="009C3DC4" w:rsidP="009C3DC4">
      <w:pPr>
        <w:pStyle w:val="Default"/>
        <w:jc w:val="center"/>
        <w:rPr>
          <w:rFonts w:ascii="Poppins" w:hAnsi="Poppins" w:cs="Poppins"/>
          <w:b/>
          <w:bCs/>
          <w:color w:val="auto"/>
          <w:sz w:val="22"/>
          <w:szCs w:val="22"/>
        </w:rPr>
      </w:pPr>
      <w:r w:rsidRPr="002D0FAE">
        <w:rPr>
          <w:rFonts w:ascii="Poppins" w:hAnsi="Poppins" w:cs="Poppins"/>
          <w:b/>
          <w:bCs/>
          <w:color w:val="auto"/>
          <w:sz w:val="22"/>
          <w:szCs w:val="22"/>
        </w:rPr>
        <w:t>DERECHOS DIGITALES EN ENTORNOS ESPECÍFICOS</w:t>
      </w: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</w:p>
    <w:p w:rsidR="009C3DC4" w:rsidRPr="002D0FAE" w:rsidRDefault="009C3DC4" w:rsidP="009C3DC4">
      <w:pPr>
        <w:pStyle w:val="Ttulo1"/>
      </w:pPr>
      <w:r w:rsidRPr="002D0FAE">
        <w:t xml:space="preserve">XIX </w:t>
      </w:r>
    </w:p>
    <w:p w:rsidR="009C3DC4" w:rsidRPr="002D0FAE" w:rsidRDefault="009C3DC4" w:rsidP="009C3DC4">
      <w:pPr>
        <w:pStyle w:val="Ttulo1"/>
      </w:pPr>
      <w:r w:rsidRPr="002D0FAE">
        <w:t xml:space="preserve">Derecho de acceso a datos con fines de investigación científica, innovación y desarrollo </w:t>
      </w:r>
    </w:p>
    <w:p w:rsidR="009C3DC4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  <w:r w:rsidRPr="002D0FAE">
        <w:rPr>
          <w:rFonts w:ascii="Poppins" w:hAnsi="Poppins" w:cs="Poppins"/>
          <w:color w:val="auto"/>
          <w:sz w:val="22"/>
          <w:szCs w:val="22"/>
        </w:rPr>
        <w:t xml:space="preserve">1. El uso de los datos del sector público y privado para el bien común se considera un bien de interés general. </w:t>
      </w: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  <w:r w:rsidRPr="002D0FAE">
        <w:rPr>
          <w:rFonts w:ascii="Poppins" w:hAnsi="Poppins" w:cs="Poppins"/>
          <w:color w:val="auto"/>
          <w:sz w:val="22"/>
          <w:szCs w:val="22"/>
        </w:rPr>
        <w:t xml:space="preserve">2. En el marco definido por las leyes se promoverán condiciones que garanticen la reutilización de la información y el uso de los datos para promover la investigación, la innovación y el desarrollo. </w:t>
      </w: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  <w:r w:rsidRPr="002D0FAE">
        <w:rPr>
          <w:rFonts w:ascii="Poppins" w:hAnsi="Poppins" w:cs="Poppins"/>
          <w:color w:val="auto"/>
          <w:sz w:val="22"/>
          <w:szCs w:val="22"/>
        </w:rPr>
        <w:t>3. Cuando se trate de datos personales:</w:t>
      </w: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</w:p>
    <w:p w:rsidR="009C3DC4" w:rsidRPr="00EC0CA3" w:rsidRDefault="009C3DC4" w:rsidP="009C3DC4">
      <w:pPr>
        <w:ind w:left="708"/>
        <w:jc w:val="both"/>
        <w:rPr>
          <w:rFonts w:cs="Poppins"/>
          <w:b/>
          <w:color w:val="FF0000"/>
        </w:rPr>
      </w:pPr>
      <w:r w:rsidRPr="00EC0CA3">
        <w:rPr>
          <w:rFonts w:cs="Poppins"/>
        </w:rPr>
        <w:t xml:space="preserve">a) Los datos podrán ser tratados con fines de investigación científica, innovación y desarrollo </w:t>
      </w:r>
      <w:r w:rsidRPr="00EC0CA3">
        <w:rPr>
          <w:rFonts w:cs="Poppins"/>
          <w:b/>
          <w:color w:val="FF0000"/>
        </w:rPr>
        <w:t xml:space="preserve">mediante </w:t>
      </w:r>
      <w:proofErr w:type="spellStart"/>
      <w:r w:rsidRPr="00EC0CA3">
        <w:rPr>
          <w:rFonts w:cs="Poppins"/>
          <w:b/>
          <w:color w:val="FF0000"/>
        </w:rPr>
        <w:t>pseudonimizacion</w:t>
      </w:r>
      <w:proofErr w:type="spellEnd"/>
      <w:r w:rsidRPr="00EC0CA3">
        <w:rPr>
          <w:rFonts w:cs="Poppins"/>
          <w:b/>
          <w:color w:val="FF0000"/>
        </w:rPr>
        <w:t xml:space="preserve">, o </w:t>
      </w:r>
      <w:proofErr w:type="spellStart"/>
      <w:r w:rsidRPr="00EC0CA3">
        <w:rPr>
          <w:rFonts w:cs="Poppins"/>
          <w:b/>
          <w:color w:val="FF0000"/>
        </w:rPr>
        <w:t>anomización</w:t>
      </w:r>
      <w:proofErr w:type="spellEnd"/>
      <w:r w:rsidRPr="00EC0CA3">
        <w:rPr>
          <w:rFonts w:cs="Poppins"/>
          <w:b/>
          <w:color w:val="FF0000"/>
        </w:rPr>
        <w:t>, en los supuestos que la investigación así lo permitiera.</w:t>
      </w:r>
    </w:p>
    <w:p w:rsidR="009C3DC4" w:rsidRPr="00EC0CA3" w:rsidRDefault="009C3DC4" w:rsidP="009C3DC4">
      <w:pPr>
        <w:ind w:left="708"/>
        <w:jc w:val="both"/>
        <w:rPr>
          <w:b/>
          <w:color w:val="FF0000"/>
        </w:rPr>
      </w:pPr>
      <w:r w:rsidRPr="00EC0CA3">
        <w:rPr>
          <w:rFonts w:cs="Poppins"/>
        </w:rPr>
        <w:t xml:space="preserve">b) </w:t>
      </w:r>
      <w:r w:rsidRPr="00EC0CA3">
        <w:rPr>
          <w:rFonts w:cs="Poppins"/>
          <w:strike/>
        </w:rPr>
        <w:t>Únicamente</w:t>
      </w:r>
      <w:r w:rsidRPr="00EC0CA3">
        <w:rPr>
          <w:rFonts w:cs="Poppins"/>
        </w:rPr>
        <w:t xml:space="preserve"> </w:t>
      </w:r>
      <w:r w:rsidRPr="00EC0CA3">
        <w:rPr>
          <w:rFonts w:cs="Poppins"/>
          <w:b/>
          <w:color w:val="FF0000"/>
        </w:rPr>
        <w:t>S</w:t>
      </w:r>
      <w:r w:rsidRPr="00EC0CA3">
        <w:rPr>
          <w:rFonts w:cs="Poppins"/>
        </w:rPr>
        <w:t xml:space="preserve">erá admisible el tratamiento de datos personales o </w:t>
      </w:r>
      <w:proofErr w:type="spellStart"/>
      <w:r w:rsidRPr="00EC0CA3">
        <w:rPr>
          <w:rFonts w:cs="Poppins"/>
        </w:rPr>
        <w:t>pseudonimizados</w:t>
      </w:r>
      <w:proofErr w:type="spellEnd"/>
      <w:r w:rsidRPr="00EC0CA3">
        <w:rPr>
          <w:rFonts w:cs="Poppins"/>
        </w:rPr>
        <w:t xml:space="preserve"> cuando la naturaleza de la actividad lo requiera y se cuente con el consentimiento o una autorización expresa prevista en norma con rango de ley. </w:t>
      </w:r>
      <w:r w:rsidRPr="00EC0CA3">
        <w:rPr>
          <w:rFonts w:cs="Poppins"/>
          <w:b/>
          <w:color w:val="FF0000"/>
        </w:rPr>
        <w:t>En el ámbito de la investigación clínica dicha autorización expresa está amparada en el artículo 6.1.c) del Reglamento Europeo de Protección de Datos en conexión con el artículo 9.2 i) y j), por lo que no resulta necesario el consentimiento.</w:t>
      </w:r>
    </w:p>
    <w:p w:rsidR="009C3DC4" w:rsidRDefault="009C3DC4" w:rsidP="009C3DC4">
      <w:pPr>
        <w:pStyle w:val="Default"/>
        <w:ind w:left="708"/>
        <w:jc w:val="both"/>
        <w:rPr>
          <w:rFonts w:ascii="Poppins" w:hAnsi="Poppins" w:cs="Poppins"/>
          <w:color w:val="auto"/>
          <w:sz w:val="22"/>
          <w:szCs w:val="22"/>
        </w:rPr>
      </w:pPr>
      <w:r>
        <w:rPr>
          <w:rFonts w:ascii="Poppins" w:hAnsi="Poppins" w:cs="Poppins"/>
          <w:color w:val="auto"/>
          <w:sz w:val="22"/>
          <w:szCs w:val="22"/>
        </w:rPr>
        <w:t>c)</w:t>
      </w:r>
      <w:r w:rsidRPr="002D0FAE">
        <w:rPr>
          <w:rFonts w:ascii="Poppins" w:hAnsi="Poppins" w:cs="Poppins"/>
          <w:color w:val="auto"/>
          <w:sz w:val="22"/>
          <w:szCs w:val="22"/>
        </w:rPr>
        <w:t xml:space="preserve">Se promoverán programas de donantes de datos para fines de investigación. </w:t>
      </w:r>
    </w:p>
    <w:p w:rsidR="009C3DC4" w:rsidRPr="002D0FAE" w:rsidRDefault="009C3DC4" w:rsidP="009C3DC4">
      <w:pPr>
        <w:pStyle w:val="Default"/>
        <w:ind w:left="735"/>
        <w:jc w:val="both"/>
        <w:rPr>
          <w:rFonts w:ascii="Poppins" w:hAnsi="Poppins" w:cs="Poppins"/>
          <w:color w:val="auto"/>
          <w:sz w:val="22"/>
          <w:szCs w:val="22"/>
        </w:rPr>
      </w:pP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  <w:r w:rsidRPr="002D0FAE">
        <w:rPr>
          <w:rFonts w:ascii="Poppins" w:hAnsi="Poppins" w:cs="Poppins"/>
          <w:color w:val="auto"/>
          <w:sz w:val="22"/>
          <w:szCs w:val="22"/>
        </w:rPr>
        <w:t xml:space="preserve">En todo caso serán de aplicación el Reglamento (UE) 2016/679 del Parlamento Europeo y del Consejo de 27 de abril de 2016 relativo a la protección de las personas físicas en lo que respecta al tratamiento de datos personales y a la libre circulación de estos datos, la Ley Orgánica 3/2018, de 5 de diciembre, de Protección de Datos Personales y garantía de los derechos digitales, y la legislación sectorial que corresponda. </w:t>
      </w: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  <w:r w:rsidRPr="002D0FAE">
        <w:rPr>
          <w:rFonts w:ascii="Poppins" w:hAnsi="Poppins" w:cs="Poppins"/>
          <w:color w:val="auto"/>
          <w:sz w:val="22"/>
          <w:szCs w:val="22"/>
        </w:rPr>
        <w:lastRenderedPageBreak/>
        <w:t xml:space="preserve">4. El desarrollo de la investigación científica y tecnológica susceptible de repercutir en el ser humano respetará su dignidad y garantizará a toda persona, sin discriminación alguna, el respeto a su integridad y a sus demás derechos y libertades fundamentales con respecto a las aplicaciones de la biología y la medicina. </w:t>
      </w:r>
    </w:p>
    <w:p w:rsidR="009C3DC4" w:rsidRPr="002D0FAE" w:rsidRDefault="009C3DC4" w:rsidP="009C3DC4">
      <w:pPr>
        <w:pStyle w:val="Default"/>
        <w:jc w:val="both"/>
        <w:rPr>
          <w:rFonts w:ascii="Poppins" w:hAnsi="Poppins" w:cs="Poppins"/>
          <w:color w:val="auto"/>
          <w:sz w:val="22"/>
          <w:szCs w:val="22"/>
        </w:rPr>
      </w:pPr>
    </w:p>
    <w:p w:rsidR="00343345" w:rsidRDefault="009C3DC4" w:rsidP="009C3DC4">
      <w:r w:rsidRPr="002D0FAE">
        <w:rPr>
          <w:rFonts w:cs="Poppins"/>
        </w:rPr>
        <w:t>5. La investigación en áreas como la neurociencia, la genómica o la biónica, entre otras, aplicará lo dispuesto en los párrafos anteriores y, en particular, garantizará el respeto a la dignidad, la libre autodeterminación individual, la intimidad y la integridad de las personas.</w:t>
      </w:r>
    </w:p>
    <w:sectPr w:rsidR="00343345" w:rsidSect="003433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2D3" w:rsidRDefault="005C22D3" w:rsidP="0001412F">
      <w:pPr>
        <w:spacing w:after="0" w:line="240" w:lineRule="auto"/>
      </w:pPr>
      <w:r>
        <w:separator/>
      </w:r>
    </w:p>
  </w:endnote>
  <w:endnote w:type="continuationSeparator" w:id="0">
    <w:p w:rsidR="005C22D3" w:rsidRDefault="005C22D3" w:rsidP="00014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NeueLT Std Lt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ourier New"/>
    <w:charset w:val="00"/>
    <w:family w:val="auto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12F" w:rsidRDefault="0001412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12F" w:rsidRDefault="0001412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12F" w:rsidRDefault="000141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2D3" w:rsidRDefault="005C22D3" w:rsidP="0001412F">
      <w:pPr>
        <w:spacing w:after="0" w:line="240" w:lineRule="auto"/>
      </w:pPr>
      <w:r>
        <w:separator/>
      </w:r>
    </w:p>
  </w:footnote>
  <w:footnote w:type="continuationSeparator" w:id="0">
    <w:p w:rsidR="005C22D3" w:rsidRDefault="005C22D3" w:rsidP="00014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12F" w:rsidRDefault="000141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12F" w:rsidRDefault="0001412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12F" w:rsidRDefault="0001412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DC4"/>
    <w:rsid w:val="0001412F"/>
    <w:rsid w:val="000900EC"/>
    <w:rsid w:val="000D5F0C"/>
    <w:rsid w:val="000E0ED4"/>
    <w:rsid w:val="0011130E"/>
    <w:rsid w:val="00127217"/>
    <w:rsid w:val="001330B8"/>
    <w:rsid w:val="001561C7"/>
    <w:rsid w:val="00182D97"/>
    <w:rsid w:val="00193BB9"/>
    <w:rsid w:val="00196B40"/>
    <w:rsid w:val="00196D11"/>
    <w:rsid w:val="001A687C"/>
    <w:rsid w:val="00212690"/>
    <w:rsid w:val="00222DB8"/>
    <w:rsid w:val="002730A0"/>
    <w:rsid w:val="00283C92"/>
    <w:rsid w:val="002A49A0"/>
    <w:rsid w:val="002F54E9"/>
    <w:rsid w:val="00301F24"/>
    <w:rsid w:val="003064F7"/>
    <w:rsid w:val="0031502F"/>
    <w:rsid w:val="00326EB0"/>
    <w:rsid w:val="00343345"/>
    <w:rsid w:val="00354650"/>
    <w:rsid w:val="0037748E"/>
    <w:rsid w:val="003C512F"/>
    <w:rsid w:val="004204B1"/>
    <w:rsid w:val="0042666C"/>
    <w:rsid w:val="0043247A"/>
    <w:rsid w:val="00453C99"/>
    <w:rsid w:val="004C64D6"/>
    <w:rsid w:val="004D7AD6"/>
    <w:rsid w:val="00537804"/>
    <w:rsid w:val="00562B0D"/>
    <w:rsid w:val="005A3772"/>
    <w:rsid w:val="005C22D3"/>
    <w:rsid w:val="0060776C"/>
    <w:rsid w:val="006139B6"/>
    <w:rsid w:val="0061796A"/>
    <w:rsid w:val="006431EA"/>
    <w:rsid w:val="00655241"/>
    <w:rsid w:val="006B11DB"/>
    <w:rsid w:val="006C149F"/>
    <w:rsid w:val="006E3B55"/>
    <w:rsid w:val="0072293E"/>
    <w:rsid w:val="00743BC9"/>
    <w:rsid w:val="007658AA"/>
    <w:rsid w:val="00767622"/>
    <w:rsid w:val="00772560"/>
    <w:rsid w:val="007A41E5"/>
    <w:rsid w:val="007A7111"/>
    <w:rsid w:val="007E545E"/>
    <w:rsid w:val="00816C3C"/>
    <w:rsid w:val="00852E1E"/>
    <w:rsid w:val="00876E87"/>
    <w:rsid w:val="008A11DA"/>
    <w:rsid w:val="008B794C"/>
    <w:rsid w:val="00922EB4"/>
    <w:rsid w:val="00932061"/>
    <w:rsid w:val="009418FB"/>
    <w:rsid w:val="0099532B"/>
    <w:rsid w:val="009B6A4C"/>
    <w:rsid w:val="009C3DC4"/>
    <w:rsid w:val="00A140E2"/>
    <w:rsid w:val="00A41E0B"/>
    <w:rsid w:val="00A56913"/>
    <w:rsid w:val="00AA2D60"/>
    <w:rsid w:val="00AC7957"/>
    <w:rsid w:val="00B021DD"/>
    <w:rsid w:val="00B556A6"/>
    <w:rsid w:val="00B7470B"/>
    <w:rsid w:val="00B85385"/>
    <w:rsid w:val="00B901AF"/>
    <w:rsid w:val="00BE575C"/>
    <w:rsid w:val="00C1102C"/>
    <w:rsid w:val="00C263E8"/>
    <w:rsid w:val="00C477E6"/>
    <w:rsid w:val="00C60A58"/>
    <w:rsid w:val="00CA13F6"/>
    <w:rsid w:val="00CB59ED"/>
    <w:rsid w:val="00CF0758"/>
    <w:rsid w:val="00D22FDA"/>
    <w:rsid w:val="00D646FD"/>
    <w:rsid w:val="00D77F32"/>
    <w:rsid w:val="00DA5FA2"/>
    <w:rsid w:val="00DE0DEE"/>
    <w:rsid w:val="00DF700F"/>
    <w:rsid w:val="00E209EE"/>
    <w:rsid w:val="00E31B2E"/>
    <w:rsid w:val="00E566DD"/>
    <w:rsid w:val="00E75F76"/>
    <w:rsid w:val="00E8414A"/>
    <w:rsid w:val="00E8614A"/>
    <w:rsid w:val="00F16ABC"/>
    <w:rsid w:val="00F524DA"/>
    <w:rsid w:val="00F533A2"/>
    <w:rsid w:val="00F70569"/>
    <w:rsid w:val="00F84BD0"/>
    <w:rsid w:val="00F84F5B"/>
    <w:rsid w:val="00FC302A"/>
    <w:rsid w:val="00FD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HelveticaNeueLT Std Lt" w:eastAsiaTheme="minorHAnsi" w:hAnsi="HelveticaNeueLT Std Lt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DC4"/>
    <w:pPr>
      <w:spacing w:after="160" w:line="259" w:lineRule="auto"/>
    </w:pPr>
    <w:rPr>
      <w:rFonts w:ascii="Poppins" w:hAnsi="Poppins"/>
    </w:rPr>
  </w:style>
  <w:style w:type="paragraph" w:styleId="Ttulo1">
    <w:name w:val="heading 1"/>
    <w:basedOn w:val="Normal"/>
    <w:next w:val="Normal"/>
    <w:link w:val="Ttulo1Car"/>
    <w:uiPriority w:val="9"/>
    <w:qFormat/>
    <w:rsid w:val="009C3DC4"/>
    <w:pPr>
      <w:keepNext/>
      <w:keepLines/>
      <w:spacing w:before="240" w:after="240" w:line="240" w:lineRule="auto"/>
      <w:contextualSpacing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3DC4"/>
    <w:rPr>
      <w:rFonts w:ascii="Poppins" w:eastAsiaTheme="majorEastAsia" w:hAnsi="Poppins" w:cstheme="majorBidi"/>
      <w:b/>
      <w:szCs w:val="32"/>
    </w:rPr>
  </w:style>
  <w:style w:type="paragraph" w:customStyle="1" w:styleId="Default">
    <w:name w:val="Default"/>
    <w:rsid w:val="009C3D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141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412F"/>
    <w:rPr>
      <w:rFonts w:ascii="Poppins" w:hAnsi="Poppins"/>
    </w:rPr>
  </w:style>
  <w:style w:type="paragraph" w:styleId="Piedepgina">
    <w:name w:val="footer"/>
    <w:basedOn w:val="Normal"/>
    <w:link w:val="PiedepginaCar"/>
    <w:uiPriority w:val="99"/>
    <w:unhideWhenUsed/>
    <w:rsid w:val="000141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412F"/>
    <w:rPr>
      <w:rFonts w:ascii="Poppins" w:hAnsi="Poppi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Corporativo Farma">
      <a:dk1>
        <a:srgbClr val="666666"/>
      </a:dk1>
      <a:lt1>
        <a:srgbClr val="F0F0F0"/>
      </a:lt1>
      <a:dk2>
        <a:srgbClr val="D7D7D7"/>
      </a:dk2>
      <a:lt2>
        <a:srgbClr val="B73479"/>
      </a:lt2>
      <a:accent1>
        <a:srgbClr val="AC396A"/>
      </a:accent1>
      <a:accent2>
        <a:srgbClr val="579CAD"/>
      </a:accent2>
      <a:accent3>
        <a:srgbClr val="1E727F"/>
      </a:accent3>
      <a:accent4>
        <a:srgbClr val="E8573B"/>
      </a:accent4>
      <a:accent5>
        <a:srgbClr val="FFFFFF"/>
      </a:accent5>
      <a:accent6>
        <a:srgbClr val="000000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2021-01-22T12:01:00Z</dcterms:created>
  <dcterms:modified xsi:type="dcterms:W3CDTF">2021-01-22T12:01:00Z</dcterms:modified>
</cp:coreProperties>
</file>